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AL-FARABI KAZAKH NATIONAL UNIVERSITY</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Medicine and Health Care Faculty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Higher School of Medicine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Department of Fundamental Medicine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METHODOLOGICAL INSTRUCTIONS FOR PRACTICAL LESSONS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by discipline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Molecular, Cellular and Genetic Basis of Medicine»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credits)</w:t>
      </w:r>
    </w:p>
    <w:p w:rsidR="00000000" w:rsidDel="00000000" w:rsidP="00000000" w:rsidRDefault="00000000" w:rsidRPr="00000000" w14:paraId="00000009">
      <w:pPr>
        <w:spacing w:line="240" w:lineRule="auto"/>
        <w:ind w:left="72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Introduction to molecular biology.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Briefly discuss the role of molecular biology in medicine.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central dogma of molecular biology.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identify and and draw the components of nucleosides and nucleotides.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Characterize and describe the chains of nucleic acids in DNA and RNA.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three hypotheses of DNA replication.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Meselson-Stahl experiment and explain its significance.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molecular mechanism of semiconservative DNA replication.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proofreading mechanisms and error correction during DNA replication.</w:t>
      </w:r>
    </w:p>
    <w:p w:rsidR="00000000" w:rsidDel="00000000" w:rsidP="00000000" w:rsidRDefault="00000000" w:rsidRPr="00000000" w14:paraId="00000016">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Introduction: Fundamentals of the structure and reactivity of organic compounds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general structural characteristics of organic molecules, in particular, the tetravalent nature of carbon and the different ways in which it can be expressed;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functional group - identify the functional groups in organic molecules;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structural (constitutional) isomers and functional group isomers;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structures of organic molecules in various ways;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 the organic compounds; name the compounds according to iupac system of nomenclature and also derive their structures from the given names;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structural, condensed, and line formulas for simple chemical compounds;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Convert any given structural, condensed, or line formula into its corresponding alternative.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types of reactions in organic chemistry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3.</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The human genome structure and its organization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purpose and goals of the Human Genome Project (HGP) and its significance in the field of genetics and medicine.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hierarchical organization of the human genome, including nucleosomes, chromatin fibers, loops, and topologically associating domains (TADs).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genes and non-coding regions of the genome, and discuss their respective functions.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different types of repetitive DNA sequences present in the human genome and their potential implications.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DNA transposons, retrotransposons, retroviral integration.</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examples of human diseases triggered by transposable elements.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prospects for applying knowledge about the human genome in medicine and pharmaceuticals.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4.</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Saturated and unsaturated organic compounds: alkanes, cycloalkanes, alkenes, alkadienes, alkynes: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hydrocarbons according to IUPAC system of nomenclature;</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Recognise and write structures of isomers of compounds;</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physical properties of compounds</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the basic reactions of compounds</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 cycloalkane from its structure</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 compounds given its structure and draw given its name</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 compounds given its condensed or line structure</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cis–trans isomers of alkenes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chemical reactions of addition, substitution and elimination saturated and unsaturated compounds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5.</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Gene expression: Transcription of genetic information and mRNA processing</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Define the terms: transcription, promoter, enhancer, terminator.</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Describe prokaryotic and eukaryotic RNA-polymerases' structure and functions.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Describe phases of transcription, explain the processes happening at each phase and their importance.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Explain the process, importance and difference of Rho-independent and Rho-dependent termination of transcription.</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Explain the mechanism of polyadenylation, its importance.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Describe the structure of the cap fragment, its synthesis and functions.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Describe the splicing mechanism and its meaning.</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Explain the effect of splicing on gene expression.</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6.</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Aromatic compounds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structures of aromatic compounds; </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importance and function of resonance in aromatic compounds; </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simple monosubstituted or disubstituted aromatic compounds; </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Predict the products obtained when aromatic compounds react with concentrated hno3, cl2, br2 or concentrated h2so4; </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and recognize aromatic compounds and the importance of resonance and aromaticity;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and apply Huckel’s rule.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7.</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Gene expression: Translation of genetic information and post-translational. Colloquium 1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 + 13</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structure of tRNA and the mechanism of its charging.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mechanism of translation and its phases. </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ribosome cycle and fidelity of translation. </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main mechanisms of post-translational processing, including disposition of proteins (degradation) </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synthesis of proteins and glycoproteins in the rough endoplasmic reticulum (ER)</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the functions of the Golgi complex in post-translational modification, processing, and sorting of proteins</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auxiliary role of chaperones in protein folding. </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detailed examples of human disorders linked with protein misfolding.</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8.</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w:t>
      </w:r>
      <w:r w:rsidDel="00000000" w:rsidR="00000000" w:rsidRPr="00000000">
        <w:rPr>
          <w:rFonts w:ascii="Times New Roman" w:cs="Times New Roman" w:eastAsia="Times New Roman" w:hAnsi="Times New Roman"/>
          <w:b w:val="1"/>
          <w:sz w:val="24"/>
          <w:szCs w:val="24"/>
          <w:rtl w:val="0"/>
        </w:rPr>
        <w:t xml:space="preserve">Mono- and polyhydric alcohols, phenols, ethers. </w:t>
      </w:r>
      <w:r w:rsidDel="00000000" w:rsidR="00000000" w:rsidRPr="00000000">
        <w:rPr>
          <w:rFonts w:ascii="Times New Roman" w:cs="Times New Roman" w:eastAsia="Times New Roman" w:hAnsi="Times New Roman"/>
          <w:b w:val="1"/>
          <w:color w:val="000000"/>
          <w:sz w:val="24"/>
          <w:szCs w:val="24"/>
          <w:rtl w:val="0"/>
        </w:rPr>
        <w:t xml:space="preserve">Colloquium 1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 + 12</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structural differences between alcohols, phenols, and ethers;</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systematic names for simple alcohols;</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structure of an alcohol given its name, in both condensed and line structure format;</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 an alcohol as primary, secondary, or tertiary;</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properties of alcohols;</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Predict the products obtained upon dehydration of an alcohol;</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why alcohols and phenols are weak acids;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 ether</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an ether and an alcohol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9.</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Regulation of gene expression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different levels of gene regulation, including transcriptional, post-transcriptional, translational, and post-translational regulation.</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010" w:right="0" w:hanging="8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functioning and regulation of the following operons: lac, trp.</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010" w:right="0" w:hanging="8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positive and negative controls of operons.</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010" w:right="0" w:hanging="8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mechanism of transcription regulation in eukaryotes, including the role of promoters, enhancers, and transcription factors in controlling gene expression.</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importance of gene regulation in controlling cellular processes, development, and response to environmental changes.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lesson 10.</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w:t>
      </w:r>
      <w:r w:rsidDel="00000000" w:rsidR="00000000" w:rsidRPr="00000000">
        <w:rPr>
          <w:rFonts w:ascii="Times New Roman" w:cs="Times New Roman" w:eastAsia="Times New Roman" w:hAnsi="Times New Roman"/>
          <w:b w:val="1"/>
          <w:sz w:val="24"/>
          <w:szCs w:val="24"/>
          <w:rtl w:val="0"/>
        </w:rPr>
        <w:t xml:space="preserve">Aldehydes, ketones, carboxylic acids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 carbonyl group, its polarity and shape</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Namt simple aldehydes and ketones</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properties of aldehydes and ketones</w:t>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differences between hemiacetals, hemiketals, acetals, and ketals;</w:t>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simple carboxylic acids, esters, and amides given a structure and write a structure given a name;</w:t>
      </w:r>
    </w:p>
    <w:p w:rsidR="00000000" w:rsidDel="00000000" w:rsidP="00000000" w:rsidRDefault="00000000" w:rsidRPr="00000000" w14:paraId="000000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acidity of different carboxylic acids and predict the products obtained when they react with strong bases;</w:t>
      </w:r>
    </w:p>
    <w:p w:rsidR="00000000" w:rsidDel="00000000" w:rsidP="00000000" w:rsidRDefault="00000000" w:rsidRPr="00000000" w14:paraId="000000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76" w:right="0" w:hanging="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how esters and amides are formed from carboxylic acids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11.</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Epigenetics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 </w:t>
      </w:r>
      <w:r w:rsidDel="00000000" w:rsidR="00000000" w:rsidRPr="00000000">
        <w:rPr>
          <w:rFonts w:ascii="Times New Roman" w:cs="Times New Roman" w:eastAsia="Times New Roman" w:hAnsi="Times New Roman"/>
          <w:color w:val="000000"/>
          <w:sz w:val="24"/>
          <w:szCs w:val="24"/>
          <w:rtl w:val="0"/>
        </w:rPr>
        <w:t xml:space="preserve">Gene structure in prokaryotes. Bacterial operons: lac, ara, trp, gal. Gene structure in eukaryotes. Regulation of transcription: transcription factors.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importance of epigenetic regulation and its role in heritability of cellular traits. </w:t>
      </w:r>
    </w:p>
    <w:p w:rsidR="00000000" w:rsidDel="00000000" w:rsidP="00000000" w:rsidRDefault="00000000" w:rsidRPr="00000000" w14:paraId="000000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and contrast different epigenetic mechanisms, including DNA methylation, histone modifications, imprinting, X- activation</w:t>
      </w:r>
    </w:p>
    <w:p w:rsidR="00000000" w:rsidDel="00000000" w:rsidP="00000000" w:rsidRDefault="00000000" w:rsidRPr="00000000" w14:paraId="000000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mechanism of RNAi.</w:t>
      </w:r>
    </w:p>
    <w:p w:rsidR="00000000" w:rsidDel="00000000" w:rsidP="00000000" w:rsidRDefault="00000000" w:rsidRPr="00000000" w14:paraId="0000008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010"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significance of epigenetic changes in development, disease, and evolution, using specific examples to illustrate their effects.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lesson 12.</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w:t>
      </w:r>
      <w:r w:rsidDel="00000000" w:rsidR="00000000" w:rsidRPr="00000000">
        <w:rPr>
          <w:rFonts w:ascii="Times New Roman" w:cs="Times New Roman" w:eastAsia="Times New Roman" w:hAnsi="Times New Roman"/>
          <w:b w:val="1"/>
          <w:sz w:val="24"/>
          <w:szCs w:val="24"/>
          <w:rtl w:val="0"/>
        </w:rPr>
        <w:t xml:space="preserve">Heterofunctional compounds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Describe:  hydroxy acids, amino acids, oxo acids, amino alcohols, aminophenols (dopamine, noradrenaline, adrenaline);</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Write down characteristic reactions;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Name heterofunctional compounds,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Determine their functions in the body and their use in medicine</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Compose complex formation reactions of poly- and heterofunctional compounds;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Describe the application in medicine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13.</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Cell signalling. </w:t>
      </w:r>
      <w:r w:rsidDel="00000000" w:rsidR="00000000" w:rsidRPr="00000000">
        <w:rPr>
          <w:rFonts w:ascii="Times New Roman" w:cs="Times New Roman" w:eastAsia="Times New Roman" w:hAnsi="Times New Roman"/>
          <w:color w:val="000000"/>
          <w:sz w:val="24"/>
          <w:szCs w:val="24"/>
          <w:rtl w:val="0"/>
        </w:rPr>
        <w:t xml:space="preserve">Colloquium 2</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 + 13</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A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the definition of intracellular signaling (signal transduction).</w:t>
      </w:r>
    </w:p>
    <w:p w:rsidR="00000000" w:rsidDel="00000000" w:rsidP="00000000" w:rsidRDefault="00000000" w:rsidRPr="00000000" w14:paraId="000000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 and characterize membrane cell receptors, give specific examples.</w:t>
      </w:r>
    </w:p>
    <w:p w:rsidR="00000000" w:rsidDel="00000000" w:rsidP="00000000" w:rsidRDefault="00000000" w:rsidRPr="00000000" w14:paraId="000000A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and provide examples of secondary intermediaries.</w:t>
      </w:r>
    </w:p>
    <w:p w:rsidR="00000000" w:rsidDel="00000000" w:rsidP="00000000" w:rsidRDefault="00000000" w:rsidRPr="00000000" w14:paraId="000000A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Characterize the cytoplasmic and nuclear receptors.</w:t>
      </w:r>
    </w:p>
    <w:p w:rsidR="00000000" w:rsidDel="00000000" w:rsidP="00000000" w:rsidRDefault="00000000" w:rsidRPr="00000000" w14:paraId="000000A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mechanisms by which cells communicate with each other and their environment, such as autocrine, paracrine, endocrine, and synaptic signaling.</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14.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Heterocyclic compounds. </w:t>
      </w:r>
      <w:r w:rsidDel="00000000" w:rsidR="00000000" w:rsidRPr="00000000">
        <w:rPr>
          <w:rFonts w:ascii="Times New Roman" w:cs="Times New Roman" w:eastAsia="Times New Roman" w:hAnsi="Times New Roman"/>
          <w:color w:val="000000"/>
          <w:sz w:val="24"/>
          <w:szCs w:val="24"/>
          <w:rtl w:val="0"/>
        </w:rPr>
        <w:t xml:space="preserve">Colloquium 2</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 + 12</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Describe the general characteristics of heterocyclic compounds;</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Write the chemical formula and describe the chemical properties of main biological nitrogen-containing compounds (pyrrole, proline, indole, serotonin, quinoline, pyridine, piperidine, pyridine derivatives (nicotine salts, nad+, nadh), purine derivatives, uric acid;</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Determine the chemical properties of nitrogen-containing heterocyclic compounds (acidic property of pyrrole, alkaline properties of pyridine, reduction reaction, electrophilic substitution);</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56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Explain functions in the body and medicinal uses.</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567"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15.</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Cell signalling</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B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basic concept &amp; types of receptor serine/threonine kinase signaling</w:t>
      </w:r>
    </w:p>
    <w:p w:rsidR="00000000" w:rsidDel="00000000" w:rsidP="00000000" w:rsidRDefault="00000000" w:rsidRPr="00000000" w14:paraId="000000B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basic principles of TGFβ signaling</w:t>
      </w:r>
    </w:p>
    <w:p w:rsidR="00000000" w:rsidDel="00000000" w:rsidP="00000000" w:rsidRDefault="00000000" w:rsidRPr="00000000" w14:paraId="000000B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concepts of JAK-STAT signaling, and its importance</w:t>
      </w:r>
    </w:p>
    <w:p w:rsidR="00000000" w:rsidDel="00000000" w:rsidP="00000000" w:rsidRDefault="00000000" w:rsidRPr="00000000" w14:paraId="000000B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Characterize the examples of diseases related to receptor serine/threonine kinase signaling</w:t>
      </w:r>
    </w:p>
    <w:p w:rsidR="00000000" w:rsidDel="00000000" w:rsidP="00000000" w:rsidRDefault="00000000" w:rsidRPr="00000000" w14:paraId="000000B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the importance of protein-protein interactions in the control of cell signaling</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16.</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Carbohydrates: monosaccharides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Describe the functions of carbohydrates in the body;</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Classify: mono-, di-, oligo- and polysaccharides;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 cyclo-oxo-tautamerium of monosaccharides (Fisher, Haworth formula);</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Classify monosaccharides according to the nature of the functional groups and the number of carbon atoms;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Explain properties of monosaccharides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Explain dehydration monosis;</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17.</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Cell differentiation and development of a multicellular organism.</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the definitions to the following terms: cell differentiation, morphogenesis, embryogenesis, ontogenesis, stem cells, totipotency, pluripotency.</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how the level of expression of various genes changes during cell differentiation and at different stages of development of a multicellular organism.</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mechanisms of key signaling pathways involved in cell differentiation, such as the Wnt, Notch, Hedgehog, and BMP pathways.</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use of stem cells in medicine and cosmetology, analyze the advantages and disadvantages of these methods.</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18.</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Carbohydrates: di-, oligo- and polysaccharides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3"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 disaccharides; oligosaccharides; homopolysaccharides (starch, amylose, glycogen, chitin, cellulose); heteropolysaccharides (pectin, alginic acids, agar, hyaluronic acid);</w:t>
      </w:r>
    </w:p>
    <w:p w:rsidR="00000000" w:rsidDel="00000000" w:rsidP="00000000" w:rsidRDefault="00000000" w:rsidRPr="00000000" w14:paraId="000000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3"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main functions of carbohydrates</w:t>
      </w:r>
    </w:p>
    <w:p w:rsidR="00000000" w:rsidDel="00000000" w:rsidP="00000000" w:rsidRDefault="00000000" w:rsidRPr="00000000" w14:paraId="000000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3"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properties of di-, oligo and polysaccharides </w:t>
      </w:r>
    </w:p>
    <w:p w:rsidR="00000000" w:rsidDel="00000000" w:rsidP="00000000" w:rsidRDefault="00000000" w:rsidRPr="00000000" w14:paraId="000000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3"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role in the body and use in medicine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19.</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Mutation and DNA repair. Colloquium 3</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w:t>
      </w:r>
      <w:r w:rsidDel="00000000" w:rsidR="00000000" w:rsidRPr="00000000">
        <w:rPr>
          <w:rFonts w:ascii="Times New Roman" w:cs="Times New Roman" w:eastAsia="Times New Roman" w:hAnsi="Times New Roman"/>
          <w:i w:val="1"/>
          <w:sz w:val="24"/>
          <w:szCs w:val="24"/>
          <w:rtl w:val="0"/>
        </w:rPr>
        <w:t xml:space="preserve">3 + 10</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Define mutations and explain their role in genetic diversity and evolution.</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Differentiate between various types of mutations, including point mutations (substitutions, insertions, deletions), frameshift mutations, and chromosomal mutations (deletions, duplications, inversions, translocations) and give specific examples of hereditary diseases.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Describe the factors that can induce mutations, such as chemical mutagens, radiation, and errors during DNA replication.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Explain the significance of DNA repair.</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Explain the mechanisms of base excision, nucleotide excision, homologous recombination, non-homologous end joining modes of repair.</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lesson 20.</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w:t>
      </w:r>
      <w:r w:rsidDel="00000000" w:rsidR="00000000" w:rsidRPr="00000000">
        <w:rPr>
          <w:rFonts w:ascii="Times New Roman" w:cs="Times New Roman" w:eastAsia="Times New Roman" w:hAnsi="Times New Roman"/>
          <w:b w:val="1"/>
          <w:sz w:val="24"/>
          <w:szCs w:val="24"/>
          <w:rtl w:val="0"/>
        </w:rPr>
        <w:t xml:space="preserve">Amino acids. Biologically important properties of α-amino acids. Peptides. </w:t>
      </w:r>
      <w:r w:rsidDel="00000000" w:rsidR="00000000" w:rsidRPr="00000000">
        <w:rPr>
          <w:rFonts w:ascii="Times New Roman" w:cs="Times New Roman" w:eastAsia="Times New Roman" w:hAnsi="Times New Roman"/>
          <w:b w:val="1"/>
          <w:color w:val="000000"/>
          <w:sz w:val="24"/>
          <w:szCs w:val="24"/>
          <w:rtl w:val="0"/>
        </w:rPr>
        <w:t xml:space="preserve">Colloquium 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w:t>
      </w:r>
      <w:r w:rsidDel="00000000" w:rsidR="00000000" w:rsidRPr="00000000">
        <w:rPr>
          <w:rFonts w:ascii="Times New Roman" w:cs="Times New Roman" w:eastAsia="Times New Roman" w:hAnsi="Times New Roman"/>
          <w:i w:val="1"/>
          <w:sz w:val="24"/>
          <w:szCs w:val="24"/>
          <w:rtl w:val="0"/>
        </w:rPr>
        <w:t xml:space="preserve">3 + 10</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Explain the general characteristics and functions of proteins in the body;</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Describe the structural organization of proteins (primary, secondary, tertiary);</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 the influence of various conditions (ph, temperature) on the structure of proteins and optimal conditions of the body;</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Name the methods of protein fractionation and purification;</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Determine the amino acid composition of proteins (20 α-amino acids);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Describe aromatic and heterocyclic α-amino acids;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t xml:space="preserve">Describe the denaturation of proteins and identify the reagents and conditions that will cause denaturation of the protein molecule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tab/>
        <w:t xml:space="preserve">Identify a peptide bond, and explain how it is formed</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21.</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Methods and Techniques in Molecular Biology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the key concepts and terminologies related to molecular biology methods and techniques.</w:t>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9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central principles of DNA extraction, purification, and quantification, emphasizing the importance of high-quality starting material.</w:t>
      </w:r>
    </w:p>
    <w:p w:rsidR="00000000" w:rsidDel="00000000" w:rsidP="00000000" w:rsidRDefault="00000000" w:rsidRPr="00000000" w14:paraId="000000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9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process of polymerase chain reaction (PCR), including its applications in DNA amplification, cloning, and mutation analysis.</w:t>
      </w:r>
    </w:p>
    <w:p w:rsidR="00000000" w:rsidDel="00000000" w:rsidP="00000000" w:rsidRDefault="00000000" w:rsidRPr="00000000" w14:paraId="000000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92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principles of gel electrophoresis and its various applications, such as DNA fragment separation and protein analysis.</w:t>
      </w:r>
    </w:p>
    <w:p w:rsidR="00000000" w:rsidDel="00000000" w:rsidP="00000000" w:rsidRDefault="00000000" w:rsidRPr="00000000" w14:paraId="000000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electrophoresis results to determine fragment size, purity, and concentration.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22.</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Nucleic acids (nucleotides, polynucleotides) and enzymes (enzymes).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Explain the general characteristics and biological functions of nucleic acids;</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Determine the composition (uracil, thymine, cytosine, adenine, guanine) and write the formula of polynucleotide chains;</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 levels of structural organization of nucleic acids (fragment of an rna molecule);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Define enzyme;</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Classify enzymes (activators, inhibitors).</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23.</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Methods and Techniques in Molecular Biology.</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0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basics of DNA sequencing methods, including Sanger sequencing and next-generation sequencing technologies.</w:t>
      </w:r>
    </w:p>
    <w:p w:rsidR="00000000" w:rsidDel="00000000" w:rsidP="00000000" w:rsidRDefault="00000000" w:rsidRPr="00000000" w14:paraId="000001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sequencing results to identify genetic variations, mutations, and gene sequences.</w:t>
      </w:r>
    </w:p>
    <w:p w:rsidR="00000000" w:rsidDel="00000000" w:rsidP="00000000" w:rsidRDefault="00000000" w:rsidRPr="00000000" w14:paraId="000001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and retrieve genomic and genetic data from databases such as GenBank, UniProt, and OMIM for comparative genomics and variant analysis.</w:t>
      </w:r>
    </w:p>
    <w:p w:rsidR="00000000" w:rsidDel="00000000" w:rsidP="00000000" w:rsidRDefault="00000000" w:rsidRPr="00000000" w14:paraId="000001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9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ethical considerations in molecular biology research, including issues related to data sharing and authorship.</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24.</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Lipids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Describe the general characteristics of lipids;</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Classify lipids;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 the biological role in the body</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Name the main fatty acids of the natural lipids, describe their structure, cis-, trans-isomerism of unsaturated fatty acids.</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Mono- and polyunsaturated fatty acids (waxes. Phospholipids, glycolipids, terpenes, steroids);</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Name and explain the methods of lipid synthesis;</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t xml:space="preserve">Explain the general physical and chemical properties;</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25.</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Gene engineering and recombinant DNA technology</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Define gene engineering and recombinant DNA technology, and explain their significance in fields such as biotechnology, medicine, and agriculture.</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Describe the basic components of a gene and the fundamental techniques used in gene cloning and manipulation.</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 the principles of restriction enzymes, DNA ligases, and vectors in the context of recombinant DNA technology.</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Discuss the applications of recombinant DNA technology, including the production of genetically modified organisms (GMOs), recombinant proteins, and gene therapy vectors.</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Examine the principles of gene therapy and its applications in treating genetic disorders, as well as challenges related to vector design and delivery.</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26.</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Lipids: fatty acids</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define lipids: Triacylglycerols, their structure, biological role and nomenclature. Chemical properties of triacylglycerols: acidic hydrolysis, saponification, hydrogenation, iodine number</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determine simple and mixed fats, soft and liquid fats. The effect of degree of unsaturation of fatty acids on the properties of fats.</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 the concept of lipid peroxidation; β-oxidation of saturated fatty acids.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describe phospholipids. Classify and biological role.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describe amino alcohols of phosphoglycerides.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define steroids. Explain the general structure of steroids, order of numbering of carbon atoms.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t xml:space="preserve">describe sterols: cholesterol. Cholesterol functions. Ester of cholesterol. Sterols in nature.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tab/>
        <w:t xml:space="preserve">describe vitamins D2 and D3. Describe structure, biological importance.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tab/>
        <w:t xml:space="preserve">describe: Bile acids; Explain structure of cholic acid. Describe glycocholic, taurocholic acids. Sphinglipids. Glycolipid.</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27.</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Molecular biomedicine </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Define molecular biomedicine and explain its significance in understanding the molecular basis of diseases and developing targeted therapies.</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Describe the principles of genomics, transcriptomics, proteomics, and metabolomics in the context of studying disease mechanisms and biomarkers.</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 the role of molecular genetics in identifying and characterizing genetic mutations associated with inherited and acquired diseases.</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Discuss the concept of personalized medicine and how it utilizes molecular data to tailor treatments to individual patients.</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28.</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Solutions of macromolecular compounds</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3</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describe the features of dissolution of high-molecular compounds;</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explain the swelling of high-molecular compounds;</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explain</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the role of the swelling process in living organisms and drug production;</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describe the influence of various factors on the degree of swelling of polymers;</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explain the violation of the stability of solutions of high-molecular compounds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2</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Nanotechnology in medicine. </w:t>
      </w:r>
      <w:r w:rsidDel="00000000" w:rsidR="00000000" w:rsidRPr="00000000">
        <w:rPr>
          <w:rFonts w:ascii="Times New Roman" w:cs="Times New Roman" w:eastAsia="Times New Roman" w:hAnsi="Times New Roman"/>
          <w:b w:val="1"/>
          <w:sz w:val="24"/>
          <w:szCs w:val="24"/>
          <w:rtl w:val="0"/>
        </w:rPr>
        <w:t xml:space="preserve">Colloquium 4</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w:t>
      </w:r>
      <w:r w:rsidDel="00000000" w:rsidR="00000000" w:rsidRPr="00000000">
        <w:rPr>
          <w:rFonts w:ascii="Times New Roman" w:cs="Times New Roman" w:eastAsia="Times New Roman" w:hAnsi="Times New Roman"/>
          <w:i w:val="1"/>
          <w:sz w:val="24"/>
          <w:szCs w:val="24"/>
          <w:rtl w:val="0"/>
        </w:rPr>
        <w:t xml:space="preserve">3+14</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Give definitions of nanotechnology and bionanotechnology.</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Describe and provide examples of various bionanotechnologies for targeted delivery of drugs and gene therapy vectors into the cells of the human body.</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Analyze bionanotechnological methods for the diagnosis and treatment of cancer: quantum dots, magnetic and radioactive nanoparticles, etc.</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Analyze the prospects for the use of nanorobots in biomedicine.</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Give definitions and explain the difference between the term’s "pharmacogenomics", "pharmacogenetics", "personalized medicine".</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Explain how a hereditary predisposition can affect the individual reactions of the human body to drugs and dietary supplements, give specific examples.</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lesson 30.</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Recap lesson by bioorganic chemistry. </w:t>
      </w:r>
      <w:r w:rsidDel="00000000" w:rsidR="00000000" w:rsidRPr="00000000">
        <w:rPr>
          <w:rFonts w:ascii="Times New Roman" w:cs="Times New Roman" w:eastAsia="Times New Roman" w:hAnsi="Times New Roman"/>
          <w:b w:val="1"/>
          <w:sz w:val="24"/>
          <w:szCs w:val="24"/>
          <w:rtl w:val="0"/>
        </w:rPr>
        <w:t xml:space="preserve">Colloquium 4</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Maximal point: </w:t>
      </w:r>
      <w:r w:rsidDel="00000000" w:rsidR="00000000" w:rsidRPr="00000000">
        <w:rPr>
          <w:rFonts w:ascii="Times New Roman" w:cs="Times New Roman" w:eastAsia="Times New Roman" w:hAnsi="Times New Roman"/>
          <w:i w:val="1"/>
          <w:sz w:val="24"/>
          <w:szCs w:val="24"/>
          <w:rtl w:val="0"/>
        </w:rPr>
        <w:t xml:space="preserve">3+ 12</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Explain the principles of classification and nomenclature of organic compounds.</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Describe the safety rules in the organic chemistry laboratory.</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Name, classify and write the structure of the main hydrocarbons and their physical and chemical properties and reactions.</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Describe the main types of reactions of organic substances.</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Name, classify and write the structure of alcohols, phenols, esters and other hydroxy compounds and their physical and chemical properties and reactions.</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Name, classify and write the structure of the main aldehydes and ketones and their physical and chemical properties and reactions.</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Name, classify and write the structure of the main carboxylic acids and their derivatives, as well as their physical and chemical properties and reactions.</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Name, classify and write the structure of the main aromatic and heterocyclic compounds and their physical and chemical properties and reactions.</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Explain the stereochemistry and chirality, give examples.</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Describe, explain, and illustrate the spectral methods of organic chemistry.</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Name, classify and write the structure of the main amines and 20 α-amino acids and their physical and chemical properties and reactions.</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12. Describe and explain the chemical structure and functions of peptides and proteins.</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Name, classify and write the structure of the main carbohydrates and their physical and chemical properties and reactions.</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Name, classify and write the structure of the main lipids and their physical and chemical properties and reactions.</w:t>
      </w:r>
    </w:p>
    <w:p w:rsidR="00000000" w:rsidDel="00000000" w:rsidP="00000000" w:rsidRDefault="00000000" w:rsidRPr="00000000" w14:paraId="0000015F">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0">
      <w:pPr>
        <w:spacing w:line="240" w:lineRule="auto"/>
        <w:ind w:firstLine="709"/>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rtl w:val="0"/>
        </w:rPr>
        <w:t xml:space="preserve">METHODICAL INSTRUCTIONS FOR THE PRACTICAL LESSONS</w:t>
      </w:r>
      <w:r w:rsidDel="00000000" w:rsidR="00000000" w:rsidRPr="00000000">
        <w:rPr>
          <w:rtl w:val="0"/>
        </w:rPr>
      </w:r>
    </w:p>
    <w:p w:rsidR="00000000" w:rsidDel="00000000" w:rsidP="00000000" w:rsidRDefault="00000000" w:rsidRPr="00000000" w14:paraId="00000161">
      <w:pPr>
        <w:spacing w:line="240"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line="240" w:lineRule="auto"/>
        <w:ind w:firstLine="709"/>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The goal: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form an understanding of the molecular basis of the functioning of the cell and the organism, regulation of gene expression, the chemical structure, properties, and functions of biologically active compounds in living organisms, which are necessary for further understanding of both normal processes of life activity and their disruption, diseases, including hereditary.</w:t>
      </w:r>
    </w:p>
    <w:p w:rsidR="00000000" w:rsidDel="00000000" w:rsidP="00000000" w:rsidRDefault="00000000" w:rsidRPr="00000000" w14:paraId="00000163">
      <w:pPr>
        <w:spacing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Learning outcomes</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164">
      <w:pPr>
        <w:numPr>
          <w:ilvl w:val="0"/>
          <w:numId w:val="14"/>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structure, isomerism, and nomenclature of biologically active compounds.</w:t>
      </w:r>
    </w:p>
    <w:p w:rsidR="00000000" w:rsidDel="00000000" w:rsidP="00000000" w:rsidRDefault="00000000" w:rsidRPr="00000000" w14:paraId="00000165">
      <w:pPr>
        <w:numPr>
          <w:ilvl w:val="0"/>
          <w:numId w:val="14"/>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physico-chemical properties, the biological role of compounds involved in the processes of vital activity.</w:t>
      </w:r>
    </w:p>
    <w:p w:rsidR="00000000" w:rsidDel="00000000" w:rsidP="00000000" w:rsidRDefault="00000000" w:rsidRPr="00000000" w14:paraId="00000166">
      <w:pPr>
        <w:numPr>
          <w:ilvl w:val="0"/>
          <w:numId w:val="14"/>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knowledge of gene biology and mechanisms for implementing genetic information, protein biosynthesis.</w:t>
      </w:r>
    </w:p>
    <w:p w:rsidR="00000000" w:rsidDel="00000000" w:rsidP="00000000" w:rsidRDefault="00000000" w:rsidRPr="00000000" w14:paraId="00000167">
      <w:pPr>
        <w:numPr>
          <w:ilvl w:val="0"/>
          <w:numId w:val="14"/>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knowledge of the causes and mechanisms of development of certain changes in the structure and functioning of nucleic acids, especially the expression of genes.</w:t>
      </w:r>
    </w:p>
    <w:p w:rsidR="00000000" w:rsidDel="00000000" w:rsidP="00000000" w:rsidRDefault="00000000" w:rsidRPr="00000000" w14:paraId="00000168">
      <w:pPr>
        <w:numPr>
          <w:ilvl w:val="0"/>
          <w:numId w:val="14"/>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mechanisms of hereditary variability and their role in the formation of human hereditary pathology and congenital malformations.</w:t>
      </w:r>
    </w:p>
    <w:p w:rsidR="00000000" w:rsidDel="00000000" w:rsidP="00000000" w:rsidRDefault="00000000" w:rsidRPr="00000000" w14:paraId="00000169">
      <w:pPr>
        <w:numPr>
          <w:ilvl w:val="0"/>
          <w:numId w:val="14"/>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molecular-genetic and cellular mechanisms of the body's response to drugs and biologically active compounds.</w:t>
      </w:r>
    </w:p>
    <w:p w:rsidR="00000000" w:rsidDel="00000000" w:rsidP="00000000" w:rsidRDefault="00000000" w:rsidRPr="00000000" w14:paraId="0000016A">
      <w:pPr>
        <w:numPr>
          <w:ilvl w:val="0"/>
          <w:numId w:val="14"/>
        </w:num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the ability to apply the language and knowledge of each discipline to discuss and solve fundamental scientific and clinical problems.</w:t>
      </w:r>
    </w:p>
    <w:p w:rsidR="00000000" w:rsidDel="00000000" w:rsidP="00000000" w:rsidRDefault="00000000" w:rsidRPr="00000000" w14:paraId="0000016B">
      <w:pPr>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 knowledge of the structural and functional characteristics of the genome to solve clinical problems.</w:t>
      </w:r>
    </w:p>
    <w:p w:rsidR="00000000" w:rsidDel="00000000" w:rsidP="00000000" w:rsidRDefault="00000000" w:rsidRPr="00000000" w14:paraId="0000016C">
      <w:pPr>
        <w:numPr>
          <w:ilvl w:val="0"/>
          <w:numId w:val="14"/>
        </w:numPr>
        <w:tabs>
          <w:tab w:val="left" w:leader="none" w:pos="459"/>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the ability to identify learning gaps and create strategies to enhance one’s own knowledge and skills.</w:t>
      </w:r>
    </w:p>
    <w:p w:rsidR="00000000" w:rsidDel="00000000" w:rsidP="00000000" w:rsidRDefault="00000000" w:rsidRPr="00000000" w14:paraId="0000016D">
      <w:pPr>
        <w:numPr>
          <w:ilvl w:val="0"/>
          <w:numId w:val="14"/>
        </w:numPr>
        <w:tabs>
          <w:tab w:val="left" w:leader="none" w:pos="459"/>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Effectively communicate with other students and teachers regarding medical and scientific information, articulate their opinions clearly when discussing and work effectively as a member of the team.</w:t>
      </w:r>
    </w:p>
    <w:p w:rsidR="00000000" w:rsidDel="00000000" w:rsidP="00000000" w:rsidRDefault="00000000" w:rsidRPr="00000000" w14:paraId="0000016E">
      <w:pPr>
        <w:tabs>
          <w:tab w:val="left" w:leader="none" w:pos="459"/>
        </w:tabs>
        <w:spacing w:line="240" w:lineRule="auto"/>
        <w:ind w:left="72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6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Plan of</w:t>
      </w:r>
      <w:r w:rsidDel="00000000" w:rsidR="00000000" w:rsidRPr="00000000">
        <w:rPr>
          <w:rFonts w:ascii="Times New Roman" w:cs="Times New Roman" w:eastAsia="Times New Roman" w:hAnsi="Times New Roman"/>
          <w:b w:val="1"/>
          <w:sz w:val="24"/>
          <w:szCs w:val="24"/>
          <w:rtl w:val="0"/>
        </w:rPr>
        <w:t xml:space="preserve"> preparation work for each Practical lesson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70">
      <w:pPr>
        <w:tabs>
          <w:tab w:val="left" w:leader="none" w:pos="126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rtl w:val="0"/>
        </w:rPr>
        <w:t xml:space="preserve"> Familiarize yourself with the basic and additional literature, use textbooks, the syllabus and present directions, Internet resources to prepare for Practical lessons. </w:t>
      </w:r>
    </w:p>
    <w:p w:rsidR="00000000" w:rsidDel="00000000" w:rsidP="00000000" w:rsidRDefault="00000000" w:rsidRPr="00000000" w14:paraId="00000171">
      <w:pPr>
        <w:tabs>
          <w:tab w:val="left" w:leader="none" w:pos="126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 prepared for class and participate actively on case-discussion and problem-solving group activities. </w:t>
      </w:r>
    </w:p>
    <w:p w:rsidR="00000000" w:rsidDel="00000000" w:rsidP="00000000" w:rsidRDefault="00000000" w:rsidRPr="00000000" w14:paraId="00000172">
      <w:pPr>
        <w:tabs>
          <w:tab w:val="left" w:leader="none" w:pos="126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Use the examples (in this number cases and your own experience studied before) for illustration of theoretic material. </w:t>
      </w:r>
    </w:p>
    <w:p w:rsidR="00000000" w:rsidDel="00000000" w:rsidP="00000000" w:rsidRDefault="00000000" w:rsidRPr="00000000" w14:paraId="00000173">
      <w:pPr>
        <w:tabs>
          <w:tab w:val="left" w:leader="none" w:pos="126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Use different tools for studying, discussion and visualisation of thoughts - drawing, </w:t>
      </w:r>
    </w:p>
    <w:p w:rsidR="00000000" w:rsidDel="00000000" w:rsidP="00000000" w:rsidRDefault="00000000" w:rsidRPr="00000000" w14:paraId="00000174">
      <w:pPr>
        <w:tabs>
          <w:tab w:val="left" w:leader="none" w:pos="126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Use the group work with cases for the development of teamwork skills, communication, and problem solving and self-studying.</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Response quality scale (written / oral response)</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954"/>
        <w:gridCol w:w="1701"/>
        <w:tblGridChange w:id="0">
          <w:tblGrid>
            <w:gridCol w:w="1696"/>
            <w:gridCol w:w="5954"/>
            <w:gridCol w:w="1701"/>
          </w:tblGrid>
        </w:tblGridChange>
      </w:tblGrid>
      <w:tr>
        <w:trPr>
          <w:cantSplit w:val="0"/>
          <w:tblHeader w:val="0"/>
        </w:trPr>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Mark</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Criteria</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Scale, points</w:t>
            </w:r>
          </w:p>
        </w:tc>
      </w:tr>
      <w:tr>
        <w:trPr>
          <w:cantSplit w:val="0"/>
          <w:tblHeader w:val="0"/>
        </w:trPr>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Excellent</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all key aspects are included and presented logically;</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high accuracy (relevance, without redundancy) and constant attention to the issue;</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excellent integration of theoretical questions;</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providing relevant examples;</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in-depth analysis and theoretical justification of the problem (if applicable), all key aspects identified and interpreted;</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fluency in professional terminology</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90 - 100</w:t>
            </w:r>
          </w:p>
        </w:tc>
      </w:tr>
      <w:tr>
        <w:trPr>
          <w:cantSplit w:val="0"/>
          <w:tblHeader w:val="0"/>
        </w:trPr>
        <w:tc>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Good</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all key aspects are included and presented logically;</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constant focus on the issue with satisfactory accuracy, relevance, and / or some redundancy;</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satisfactory integration of theoretical questions;</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the lack of examples;</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satisfactory analysis and theoretical justification of the problem (if applicable), most of the key aspects identified and interpreted;</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correct use of professional terminology</w:t>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70 - 89</w:t>
            </w:r>
          </w:p>
        </w:tc>
      </w:tr>
      <w:tr>
        <w:trPr>
          <w:cantSplit w:val="0"/>
          <w:tblHeader w:val="0"/>
        </w:trPr>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Satisfactory</w:t>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most of the key aspects are included;</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satisfactory focus on the question - some errors and / or noticeable redundancy;</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theoretical problems presented without noticeable integration;</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Providing failed examples or no examples;</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some analysis and theoretical justification of this problem (if applicable), most of the key aspects are defined and interpreted;</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correct use of professional terminology</w:t>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50 - 69</w:t>
            </w:r>
          </w:p>
        </w:tc>
      </w:tr>
      <w:tr>
        <w:trPr>
          <w:cantSplit w:val="0"/>
          <w:tblHeader w:val="0"/>
        </w:trPr>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Unsatisfactory (FX)</w:t>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most of the key aspects are omitted;</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lack of attention to the issue-irrelevant and significant redundancy;</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some theoretical problems presented without integration and understanding;</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missing or outdated examples;</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some analysis and theoretical justification of this problem (if applicable), most of the key aspects are omitted;</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6. problems in using professional terminology</w:t>
            </w:r>
            <w:r w:rsidDel="00000000" w:rsidR="00000000" w:rsidRPr="00000000">
              <w:rPr>
                <w:rtl w:val="0"/>
              </w:rPr>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25 - 49</w:t>
            </w:r>
          </w:p>
        </w:tc>
      </w:tr>
      <w:tr>
        <w:trPr>
          <w:cantSplit w:val="0"/>
          <w:tblHeader w:val="0"/>
        </w:trPr>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Unsatisfactory (F)</w:t>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most or all of the key aspects are omitted;</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no focus on the question, not much related to the issue of information;</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significant gaps in theoretical questions, or their superficial consideration;</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the lack of examples or irrelevant examples;</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there is no analysis and no theoretical justification for the given problem (if applicable), most of the key aspects are omitted;</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6. problems in using professional terminology</w:t>
            </w:r>
            <w:r w:rsidDel="00000000" w:rsidR="00000000" w:rsidRPr="00000000">
              <w:rPr>
                <w:rtl w:val="0"/>
              </w:rPr>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0-24</w:t>
            </w:r>
          </w:p>
        </w:tc>
      </w:tr>
    </w:tbl>
    <w:p w:rsidR="00000000" w:rsidDel="00000000" w:rsidP="00000000" w:rsidRDefault="00000000" w:rsidRPr="00000000" w14:paraId="000001A3">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METHODICAL INSTRUCTIONS FOR THE TEAMWORK</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medical profession involves working in multidisciplinary teams, so these skills are identified as key in the competence of the doctor and other health professionals in all countries.</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you are working on a project or task in a team, you could use the various strengths of the group members to create a wider and better project or task than if you were working independently.</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Group training means you need to share your knowledge and ideas with other students. There are two benefits to this: you need to think carefully about your own ideas to explain them to others, and you expand your own understanding, taking into account the knowledge and ideas of others.</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Interpersonal Communication and Discussion</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Take some time to chat and get to know each of your group mates. The better you know each other and the more convenient you communicate, the more effective you can work together.</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Below we provide some examples of constructive and destructive group behavior</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0"/>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Constructive group behavior - a person who:</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Unites</w:t>
      </w:r>
      <w:r w:rsidDel="00000000" w:rsidR="00000000" w:rsidRPr="00000000">
        <w:rPr>
          <w:rFonts w:ascii="Times New Roman" w:cs="Times New Roman" w:eastAsia="Times New Roman" w:hAnsi="Times New Roman"/>
          <w:color w:val="000000"/>
          <w:sz w:val="24"/>
          <w:szCs w:val="24"/>
          <w:rtl w:val="0"/>
        </w:rPr>
        <w:t xml:space="preserve"> - interest in the views and opinions of others and willingness to adapt to interest</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Clarifies</w:t>
      </w:r>
      <w:r w:rsidDel="00000000" w:rsidR="00000000" w:rsidRPr="00000000">
        <w:rPr>
          <w:rFonts w:ascii="Times New Roman" w:cs="Times New Roman" w:eastAsia="Times New Roman" w:hAnsi="Times New Roman"/>
          <w:color w:val="000000"/>
          <w:sz w:val="24"/>
          <w:szCs w:val="24"/>
          <w:rtl w:val="0"/>
        </w:rPr>
        <w:t xml:space="preserve"> - clearly defines the problems for the group by listening, summarizing, focusing the discussion</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Inspires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encourages the group, stimulates participation and progress</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Harmonizes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stimulates group unity and teamwork. For example, uses humor as a relaxation after difficult situations.</w:t>
      </w:r>
    </w:p>
    <w:p w:rsidR="00000000" w:rsidDel="00000000" w:rsidP="00000000" w:rsidRDefault="00000000" w:rsidRPr="00000000" w14:paraId="000001B6">
      <w:pPr>
        <w:spacing w:line="2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Take the risk</w:t>
      </w:r>
      <w:r w:rsidDel="00000000" w:rsidR="00000000" w:rsidRPr="00000000">
        <w:rPr>
          <w:rFonts w:ascii="Times New Roman" w:cs="Times New Roman" w:eastAsia="Times New Roman" w:hAnsi="Times New Roman"/>
          <w:sz w:val="24"/>
          <w:szCs w:val="24"/>
          <w:rtl w:val="0"/>
        </w:rPr>
        <w:t xml:space="preserve"> - willingness to take risks at the expense of oneself for the success of the group or project</w:t>
      </w:r>
    </w:p>
    <w:p w:rsidR="00000000" w:rsidDel="00000000" w:rsidP="00000000" w:rsidRDefault="00000000" w:rsidRPr="00000000" w14:paraId="000001B7">
      <w:pPr>
        <w:spacing w:line="25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Manages the process</w:t>
      </w:r>
      <w:r w:rsidDel="00000000" w:rsidR="00000000" w:rsidRPr="00000000">
        <w:rPr>
          <w:rFonts w:ascii="Times New Roman" w:cs="Times New Roman" w:eastAsia="Times New Roman" w:hAnsi="Times New Roman"/>
          <w:sz w:val="24"/>
          <w:szCs w:val="24"/>
          <w:rtl w:val="0"/>
        </w:rPr>
        <w:t xml:space="preserve"> - organizes a group on the issues of the process: for example, plan, schedule, timeline, topic, solution methods, and use of information</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Destructive group behavior:</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Domination</w:t>
      </w:r>
      <w:r w:rsidDel="00000000" w:rsidR="00000000" w:rsidRPr="00000000">
        <w:rPr>
          <w:rFonts w:ascii="Times New Roman" w:cs="Times New Roman" w:eastAsia="Times New Roman" w:hAnsi="Times New Roman"/>
          <w:color w:val="000000"/>
          <w:sz w:val="24"/>
          <w:szCs w:val="24"/>
          <w:rtl w:val="0"/>
        </w:rPr>
        <w:t xml:space="preserve"> - takes a lot of time expressing your opinion and views. Trying to take control by capturing energy, time, etc.</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Fussiness</w:t>
      </w:r>
      <w:r w:rsidDel="00000000" w:rsidR="00000000" w:rsidRPr="00000000">
        <w:rPr>
          <w:rFonts w:ascii="Times New Roman" w:cs="Times New Roman" w:eastAsia="Times New Roman" w:hAnsi="Times New Roman"/>
          <w:color w:val="000000"/>
          <w:sz w:val="24"/>
          <w:szCs w:val="24"/>
          <w:rtl w:val="0"/>
        </w:rPr>
        <w:t xml:space="preserve"> - hastens the group to move quickly before the task is completed. Impatient in listening to other opinions and working together.</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Suspension</w:t>
      </w:r>
      <w:r w:rsidDel="00000000" w:rsidR="00000000" w:rsidRPr="00000000">
        <w:rPr>
          <w:rFonts w:ascii="Times New Roman" w:cs="Times New Roman" w:eastAsia="Times New Roman" w:hAnsi="Times New Roman"/>
          <w:color w:val="000000"/>
          <w:sz w:val="24"/>
          <w:szCs w:val="24"/>
          <w:rtl w:val="0"/>
        </w:rPr>
        <w:t xml:space="preserve"> - removes itself from a discussion or decision. Opt out</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Ignoring</w:t>
      </w:r>
      <w:r w:rsidDel="00000000" w:rsidR="00000000" w:rsidRPr="00000000">
        <w:rPr>
          <w:rFonts w:ascii="Times New Roman" w:cs="Times New Roman" w:eastAsia="Times New Roman" w:hAnsi="Times New Roman"/>
          <w:color w:val="000000"/>
          <w:sz w:val="24"/>
          <w:szCs w:val="24"/>
          <w:rtl w:val="0"/>
        </w:rPr>
        <w:t xml:space="preserve"> - does not respect or belittle the ideas and suggestions of the team or individuals. An extreme manifestation of ignoring is an insult in the form of ridicule.</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Distraction</w:t>
      </w:r>
      <w:r w:rsidDel="00000000" w:rsidR="00000000" w:rsidRPr="00000000">
        <w:rPr>
          <w:rFonts w:ascii="Times New Roman" w:cs="Times New Roman" w:eastAsia="Times New Roman" w:hAnsi="Times New Roman"/>
          <w:color w:val="000000"/>
          <w:sz w:val="24"/>
          <w:szCs w:val="24"/>
          <w:rtl w:val="0"/>
        </w:rPr>
        <w:t xml:space="preserve"> - excessive talkativeness, tells stories and leads groups away from the goal</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Blocking</w:t>
      </w:r>
      <w:r w:rsidDel="00000000" w:rsidR="00000000" w:rsidRPr="00000000">
        <w:rPr>
          <w:rFonts w:ascii="Times New Roman" w:cs="Times New Roman" w:eastAsia="Times New Roman" w:hAnsi="Times New Roman"/>
          <w:color w:val="000000"/>
          <w:sz w:val="24"/>
          <w:szCs w:val="24"/>
          <w:rtl w:val="0"/>
        </w:rPr>
        <w:t xml:space="preserve"> - prevents group progress by denying all ideas and suggestions. “It will not work because ...”</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Effective group work does not arise by itself. A conscious and planned effort is needed, and since many people participate in it, one cannot rely on memory; need to make notes. The following steps will help you and your team work together effectively.</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1. Define clear objectives. </w:t>
      </w:r>
      <w:r w:rsidDel="00000000" w:rsidR="00000000" w:rsidRPr="00000000">
        <w:rPr>
          <w:rFonts w:ascii="Times New Roman" w:cs="Times New Roman" w:eastAsia="Times New Roman" w:hAnsi="Times New Roman"/>
          <w:color w:val="000000"/>
          <w:sz w:val="24"/>
          <w:szCs w:val="24"/>
          <w:highlight w:val="white"/>
          <w:rtl w:val="0"/>
        </w:rPr>
        <w:t xml:space="preserve">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Discuss the resources that you have and those that you will need to find.</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Formulate the desired result.</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Consider how you know when you did it well enough?</w:t>
      </w: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Split tasks between the team and</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Set deadlines for subtasks and time for future meetings.</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2. Set the basic rules. </w:t>
      </w:r>
      <w:r w:rsidDel="00000000" w:rsidR="00000000" w:rsidRPr="00000000">
        <w:rPr>
          <w:rFonts w:ascii="Times New Roman" w:cs="Times New Roman" w:eastAsia="Times New Roman" w:hAnsi="Times New Roman"/>
          <w:color w:val="000000"/>
          <w:sz w:val="24"/>
          <w:szCs w:val="24"/>
          <w:highlight w:val="white"/>
          <w:rtl w:val="0"/>
        </w:rPr>
        <w:t xml:space="preserve">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3. Communicate effectively. </w:t>
      </w:r>
      <w:r w:rsidDel="00000000" w:rsidR="00000000" w:rsidRPr="00000000">
        <w:rPr>
          <w:rFonts w:ascii="Times New Roman" w:cs="Times New Roman" w:eastAsia="Times New Roman" w:hAnsi="Times New Roman"/>
          <w:color w:val="000000"/>
          <w:sz w:val="24"/>
          <w:szCs w:val="24"/>
          <w:highlight w:val="white"/>
          <w:rtl w:val="0"/>
        </w:rPr>
        <w:t xml:space="preserve">Make sure you regularly communicate with group members. Try to be clear and positive in what you say without repeating.</w:t>
      </w: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4. Find consensus. </w:t>
      </w:r>
      <w:r w:rsidDel="00000000" w:rsidR="00000000" w:rsidRPr="00000000">
        <w:rPr>
          <w:rFonts w:ascii="Times New Roman" w:cs="Times New Roman" w:eastAsia="Times New Roman" w:hAnsi="Times New Roman"/>
          <w:color w:val="000000"/>
          <w:sz w:val="24"/>
          <w:szCs w:val="24"/>
          <w:highlight w:val="white"/>
          <w:rtl w:val="0"/>
        </w:rPr>
        <w:t xml:space="preserve">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5. Define the roles. </w:t>
      </w:r>
      <w:r w:rsidDel="00000000" w:rsidR="00000000" w:rsidRPr="00000000">
        <w:rPr>
          <w:rFonts w:ascii="Times New Roman" w:cs="Times New Roman" w:eastAsia="Times New Roman" w:hAnsi="Times New Roman"/>
          <w:color w:val="000000"/>
          <w:sz w:val="24"/>
          <w:szCs w:val="24"/>
          <w:highlight w:val="white"/>
          <w:rtl w:val="0"/>
        </w:rPr>
        <w:t xml:space="preserve">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Examples of roles and functions:</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Facilitator</w:t>
      </w:r>
      <w:r w:rsidDel="00000000" w:rsidR="00000000" w:rsidRPr="00000000">
        <w:rPr>
          <w:rFonts w:ascii="Times New Roman" w:cs="Times New Roman" w:eastAsia="Times New Roman" w:hAnsi="Times New Roman"/>
          <w:color w:val="000000"/>
          <w:sz w:val="24"/>
          <w:szCs w:val="24"/>
          <w:highlight w:val="white"/>
          <w:rtl w:val="0"/>
        </w:rPr>
        <w:t xml:space="preserve"> or </w:t>
      </w:r>
      <w:r w:rsidDel="00000000" w:rsidR="00000000" w:rsidRPr="00000000">
        <w:rPr>
          <w:rFonts w:ascii="Times New Roman" w:cs="Times New Roman" w:eastAsia="Times New Roman" w:hAnsi="Times New Roman"/>
          <w:i w:val="1"/>
          <w:color w:val="000000"/>
          <w:sz w:val="24"/>
          <w:szCs w:val="24"/>
          <w:highlight w:val="white"/>
          <w:rtl w:val="0"/>
        </w:rPr>
        <w:t xml:space="preserve">leader</w:t>
      </w:r>
      <w:r w:rsidDel="00000000" w:rsidR="00000000" w:rsidRPr="00000000">
        <w:rPr>
          <w:rFonts w:ascii="Times New Roman" w:cs="Times New Roman" w:eastAsia="Times New Roman" w:hAnsi="Times New Roman"/>
          <w:color w:val="000000"/>
          <w:sz w:val="24"/>
          <w:szCs w:val="24"/>
          <w:highlight w:val="white"/>
          <w:rtl w:val="0"/>
        </w:rPr>
        <w:t xml:space="preserve"> (depending on context) - to clarify the goals of the meeting and to summarize the discussions and decisions; ensures that the meeting takes place, continues and the basic rules are respected.</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Secretary</w:t>
      </w:r>
      <w:r w:rsidDel="00000000" w:rsidR="00000000" w:rsidRPr="00000000">
        <w:rPr>
          <w:rFonts w:ascii="Times New Roman" w:cs="Times New Roman" w:eastAsia="Times New Roman" w:hAnsi="Times New Roman"/>
          <w:color w:val="000000"/>
          <w:sz w:val="24"/>
          <w:szCs w:val="24"/>
          <w:highlight w:val="white"/>
          <w:rtl w:val="0"/>
        </w:rPr>
        <w:t xml:space="preserve"> - keep a record of the ideas discussed and decisions made and who does what.</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Time Manager</w:t>
      </w:r>
      <w:r w:rsidDel="00000000" w:rsidR="00000000" w:rsidRPr="00000000">
        <w:rPr>
          <w:rFonts w:ascii="Times New Roman" w:cs="Times New Roman" w:eastAsia="Times New Roman" w:hAnsi="Times New Roman"/>
          <w:color w:val="000000"/>
          <w:sz w:val="24"/>
          <w:szCs w:val="24"/>
          <w:highlight w:val="white"/>
          <w:rtl w:val="0"/>
        </w:rPr>
        <w:t xml:space="preserve"> - to make sure that you discuss everything that you need in the time allotted for the meeting.</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Controller</w:t>
      </w:r>
      <w:r w:rsidDel="00000000" w:rsidR="00000000" w:rsidRPr="00000000">
        <w:rPr>
          <w:rFonts w:ascii="Times New Roman" w:cs="Times New Roman" w:eastAsia="Times New Roman" w:hAnsi="Times New Roman"/>
          <w:color w:val="000000"/>
          <w:sz w:val="24"/>
          <w:szCs w:val="24"/>
          <w:highlight w:val="white"/>
          <w:rtl w:val="0"/>
        </w:rPr>
        <w:t xml:space="preserve"> - to ensure that work is completed by an agreed time, and to solve problems if they are not being performed.</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A process observer</w:t>
      </w:r>
      <w:r w:rsidDel="00000000" w:rsidR="00000000" w:rsidRPr="00000000">
        <w:rPr>
          <w:rFonts w:ascii="Times New Roman" w:cs="Times New Roman" w:eastAsia="Times New Roman" w:hAnsi="Times New Roman"/>
          <w:color w:val="000000"/>
          <w:sz w:val="24"/>
          <w:szCs w:val="24"/>
          <w:highlight w:val="white"/>
          <w:rtl w:val="0"/>
        </w:rPr>
        <w:t xml:space="preserve"> is someone who monitors the process, not the content, and can bring problems to the attention of the team. In this role, it is important to be positive, not condemning.</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Editor</w:t>
      </w:r>
      <w:r w:rsidDel="00000000" w:rsidR="00000000" w:rsidRPr="00000000">
        <w:rPr>
          <w:rFonts w:ascii="Times New Roman" w:cs="Times New Roman" w:eastAsia="Times New Roman" w:hAnsi="Times New Roman"/>
          <w:color w:val="000000"/>
          <w:sz w:val="24"/>
          <w:szCs w:val="24"/>
          <w:highlight w:val="white"/>
          <w:rtl w:val="0"/>
        </w:rPr>
        <w:t xml:space="preserve"> - bring all materials together, identify gaps or matches and ensure consistency in the final presentation.</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6. Make it clear.</w:t>
      </w:r>
      <w:r w:rsidDel="00000000" w:rsidR="00000000" w:rsidRPr="00000000">
        <w:rPr>
          <w:rFonts w:ascii="Times New Roman" w:cs="Times New Roman" w:eastAsia="Times New Roman" w:hAnsi="Times New Roman"/>
          <w:color w:val="000000"/>
          <w:sz w:val="24"/>
          <w:szCs w:val="24"/>
          <w:highlight w:val="white"/>
          <w:rtl w:val="0"/>
        </w:rPr>
        <w:t xml:space="preserve"> When a decision is made, it should be explained in such a way that it is clear to everyone that it was decided, including the time frame.</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7. Keep good notes.</w:t>
      </w:r>
      <w:r w:rsidDel="00000000" w:rsidR="00000000" w:rsidRPr="00000000">
        <w:rPr>
          <w:rFonts w:ascii="Times New Roman" w:cs="Times New Roman" w:eastAsia="Times New Roman" w:hAnsi="Times New Roman"/>
          <w:color w:val="000000"/>
          <w:sz w:val="24"/>
          <w:szCs w:val="24"/>
          <w:highlight w:val="white"/>
          <w:rtl w:val="0"/>
        </w:rPr>
        <w:t xml:space="preserve"> Always summarize the discussions and document the decisions and publish them (for example in WhatsApp or Kaizala chat) so you can always get back to them. This includes lists of those who agreed what to do.</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8. Stick to the plan.</w:t>
      </w:r>
      <w:r w:rsidDel="00000000" w:rsidR="00000000" w:rsidRPr="00000000">
        <w:rPr>
          <w:rFonts w:ascii="Times New Roman" w:cs="Times New Roman" w:eastAsia="Times New Roman" w:hAnsi="Times New Roman"/>
          <w:color w:val="000000"/>
          <w:sz w:val="24"/>
          <w:szCs w:val="24"/>
          <w:highlight w:val="white"/>
          <w:rtl w:val="0"/>
        </w:rPr>
        <w:t xml:space="preserve"> If you agreed to do something as part of the plan, do it. Your group relies on you to do what you agreed to do, and exactly in this way, not in the way you would like. If you think the plan should be reviewed, discuss it.</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9. Keep track of progress and keep up to date</w:t>
      </w:r>
      <w:r w:rsidDel="00000000" w:rsidR="00000000" w:rsidRPr="00000000">
        <w:rPr>
          <w:rFonts w:ascii="Times New Roman" w:cs="Times New Roman" w:eastAsia="Times New Roman" w:hAnsi="Times New Roman"/>
          <w:color w:val="000000"/>
          <w:sz w:val="24"/>
          <w:szCs w:val="24"/>
          <w:highlight w:val="white"/>
          <w:rtl w:val="0"/>
        </w:rPr>
        <w:t xml:space="preserve">. Discuss progress together regarding your schedule and deadlines. Make sure you meet deadlines personally, so you do not let your group down.</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Co-writing a document / report</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Three approaches are possible when working on a common document:</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 One person writes the most part - this means that a narrow circle of ideas is used, and the rest of the team does not learn (and will not learn) to write reports and documents.</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 Each person writes one section - then it is difficult to make a single consistent report, and you will not know about the rest, except for your own section.</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All team members before finalization by </w:t>
      </w:r>
      <w:r w:rsidDel="00000000" w:rsidR="00000000" w:rsidRPr="00000000">
        <w:rPr>
          <w:rFonts w:ascii="Times New Roman" w:cs="Times New Roman" w:eastAsia="Times New Roman" w:hAnsi="Times New Roman"/>
          <w:b w:val="1"/>
          <w:color w:val="000000"/>
          <w:sz w:val="24"/>
          <w:szCs w:val="24"/>
          <w:highlight w:val="white"/>
          <w:rtl w:val="0"/>
        </w:rPr>
        <w:t xml:space="preserve">the editor</w:t>
      </w:r>
      <w:r w:rsidDel="00000000" w:rsidR="00000000" w:rsidRPr="00000000">
        <w:rPr>
          <w:rFonts w:ascii="Times New Roman" w:cs="Times New Roman" w:eastAsia="Times New Roman" w:hAnsi="Times New Roman"/>
          <w:color w:val="000000"/>
          <w:sz w:val="24"/>
          <w:szCs w:val="24"/>
          <w:highlight w:val="white"/>
          <w:rtl w:val="0"/>
        </w:rPr>
        <w:t xml:space="preserve"> must review the final product. Alternatively, you can have one author with others, editors, add and review, and someone tidies the finished report.</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When preparing a report / final document, regularly check the following:</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Is the purpose of the project clear from the report?</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Are the conclusions or recommendations clear?</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Do conclusions follow from the main part of the report?</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Do sections fit well?</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Does the report achieve goals (and evaluation criteria)?</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Are the necessary components sufficiently covered?</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Whatever method you use, all group members must agree on the process and how they are going to maximize the collaborative approach to writing the final document.</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Monitoring team performance and coping</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Del="00000000" w:rsidR="00000000" w:rsidRPr="00000000">
        <w:rPr>
          <w:rFonts w:ascii="Times New Roman" w:cs="Times New Roman" w:eastAsia="Times New Roman" w:hAnsi="Times New Roman"/>
          <w:b w:val="1"/>
          <w:color w:val="000000"/>
          <w:sz w:val="24"/>
          <w:szCs w:val="24"/>
          <w:highlight w:val="white"/>
          <w:rtl w:val="0"/>
        </w:rPr>
        <w:t xml:space="preserve">question</w:t>
      </w:r>
      <w:r w:rsidDel="00000000" w:rsidR="00000000" w:rsidRPr="00000000">
        <w:rPr>
          <w:rFonts w:ascii="Times New Roman" w:cs="Times New Roman" w:eastAsia="Times New Roman" w:hAnsi="Times New Roman"/>
          <w:color w:val="000000"/>
          <w:sz w:val="24"/>
          <w:szCs w:val="24"/>
          <w:highlight w:val="white"/>
          <w:rtl w:val="0"/>
        </w:rPr>
        <w:t xml:space="preserve"> about the group. Then gather a group and discuss where, in your opinion, problems may arise, and think about how you can overcome these problems.</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Each participant must complete this checklist. You should do this exercise regularly to track and improve your team’s performance.</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Answer each question regarding your teamwork.</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Answer each question regarding the rest of the team.</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Get together with your entire team and discuss where, in your opinion, any problems arise.</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Discuss what you are going to do to overcome these problems.</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Checklist for self-assessment of team effectiveness.</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tbl>
      <w:tblPr>
        <w:tblStyle w:val="Table2"/>
        <w:tblW w:w="9554.0" w:type="dxa"/>
        <w:jc w:val="left"/>
        <w:tblLayout w:type="fixed"/>
        <w:tblLook w:val="0000"/>
      </w:tblPr>
      <w:tblGrid>
        <w:gridCol w:w="5283"/>
        <w:gridCol w:w="1317"/>
        <w:gridCol w:w="1713"/>
        <w:gridCol w:w="1241"/>
        <w:tblGridChange w:id="0">
          <w:tblGrid>
            <w:gridCol w:w="5283"/>
            <w:gridCol w:w="1317"/>
            <w:gridCol w:w="1713"/>
            <w:gridCol w:w="1241"/>
          </w:tblGrid>
        </w:tblGridChange>
      </w:tblGrid>
      <w:tr>
        <w:trPr>
          <w:cantSplit w:val="0"/>
          <w:trHeight w:val="3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personally</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Group as a whole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Comments</w:t>
            </w:r>
          </w:p>
        </w:tc>
      </w:tr>
      <w:tr>
        <w:trPr>
          <w:cantSplit w:val="0"/>
          <w:trHeight w:val="5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Effectively clarify your tasks and tasks at each stage?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4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progress of work?</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3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clarify and document everything that the group decided?</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0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clarify who will do what and how?</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5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clarify by what date each task should be done?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Setting meeting management rules?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1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Adhere to agreed rules?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Listening to each other?</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1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Allow some team members to dominate?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2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Allow some team members to refuse / withdraw?</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sacrifice personal desires for the success of the team?</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Recognize the feelings of other team members?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Making equal contributions to team progress?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17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Adhere to agreed rules for writing and naming files?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b w:val="1"/>
          <w:color w:val="000000"/>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Points and Grade</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ind w:firstLine="56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tbl>
      <w:tblPr>
        <w:tblStyle w:val="Table3"/>
        <w:tblW w:w="9515.0" w:type="dxa"/>
        <w:jc w:val="left"/>
        <w:tblLayout w:type="fixed"/>
        <w:tblLook w:val="0000"/>
      </w:tblPr>
      <w:tblGrid>
        <w:gridCol w:w="402"/>
        <w:gridCol w:w="9113"/>
        <w:tblGridChange w:id="0">
          <w:tblGrid>
            <w:gridCol w:w="402"/>
            <w:gridCol w:w="9113"/>
          </w:tblGrid>
        </w:tblGridChange>
      </w:tblGrid>
      <w:tr>
        <w:trPr>
          <w:cantSplit w:val="0"/>
          <w:trHeight w:val="167"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Student assessment criteria in practical classes</w:t>
            </w:r>
            <w:r w:rsidDel="00000000" w:rsidR="00000000" w:rsidRPr="00000000">
              <w:rPr>
                <w:rtl w:val="0"/>
              </w:rPr>
            </w:r>
          </w:p>
        </w:tc>
      </w:tr>
      <w:tr>
        <w:trPr>
          <w:cantSplit w:val="0"/>
          <w:trHeight w:val="613"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Preparation for classes: </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 studies information focused on the case and problematic issues, uses various sources, and supports the statements with relevant links.</w:t>
            </w:r>
          </w:p>
        </w:tc>
      </w:tr>
      <w:tr>
        <w:trPr>
          <w:cantSplit w:val="0"/>
          <w:trHeight w:val="627"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Group skills and professional attitude: </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excellent attendance, reliability, responsibility Takes the initiative, takes an active part in the discussion, helps the teammates, willingly takes on tasks</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Communication skills:</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Actively listens, shows emotions according to the situation, is susceptible to non-verbal and emotional signals, shows respect and correctness in relation to others, helps to resolve misunderstandings and conflicts</w:t>
            </w:r>
          </w:p>
        </w:tc>
      </w:tr>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Feedback Skills:</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a high level of introspection, critically evaluates oneself and colleagues, provides constructive and objective feedback in a friendly manner, accepts feedback without opposition</w:t>
            </w:r>
          </w:p>
        </w:tc>
      </w:tr>
      <w:tr>
        <w:trPr>
          <w:cantSplit w:val="0"/>
          <w:trHeight w:val="159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Skills of critical thinking and effective learning:</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trPr>
          <w:cantSplit w:val="0"/>
          <w:trHeight w:val="772"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Theoretical knowledge and skills on the topic of the lesson:</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key aspects are presented logically; accuracy, relevance of answers to the questions posed without redundancy; integration of theoretical issues; Use of relevant examples proper use of professional terminology</w:t>
            </w:r>
          </w:p>
        </w:tc>
      </w:tr>
    </w:tbl>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Basic literature:</w:t>
      </w:r>
    </w:p>
    <w:p w:rsidR="00000000" w:rsidDel="00000000" w:rsidP="00000000" w:rsidRDefault="00000000" w:rsidRPr="00000000" w14:paraId="00000248">
      <w:pPr>
        <w:numPr>
          <w:ilvl w:val="0"/>
          <w:numId w:val="15"/>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Alberts B. et al. Molecular biology of the cell. 6th ed. 2015. Garland Science.</w:t>
      </w:r>
    </w:p>
    <w:p w:rsidR="00000000" w:rsidDel="00000000" w:rsidP="00000000" w:rsidRDefault="00000000" w:rsidRPr="00000000" w14:paraId="00000249">
      <w:pPr>
        <w:numPr>
          <w:ilvl w:val="0"/>
          <w:numId w:val="15"/>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Lodish H. et al. Molecular cell biology. 8th ed. 2016. WH Freeman. </w:t>
      </w:r>
    </w:p>
    <w:p w:rsidR="00000000" w:rsidDel="00000000" w:rsidP="00000000" w:rsidRDefault="00000000" w:rsidRPr="00000000" w14:paraId="0000024A">
      <w:pPr>
        <w:numPr>
          <w:ilvl w:val="0"/>
          <w:numId w:val="15"/>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John McMurry, et al. Fundamentals of General, Organic, and Biological Chemistry, 8th Edition. 2018. Pearson Education Limited.</w:t>
      </w:r>
    </w:p>
    <w:p w:rsidR="00000000" w:rsidDel="00000000" w:rsidP="00000000" w:rsidRDefault="00000000" w:rsidRPr="00000000" w14:paraId="0000024B">
      <w:pPr>
        <w:numPr>
          <w:ilvl w:val="0"/>
          <w:numId w:val="15"/>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Soderberg T. Organic Chemistry with a Biological Emphasis. 2016. Chemistry Publications.</w:t>
      </w:r>
    </w:p>
    <w:p w:rsidR="00000000" w:rsidDel="00000000" w:rsidP="00000000" w:rsidRDefault="00000000" w:rsidRPr="00000000" w14:paraId="0000024C">
      <w:pPr>
        <w:numPr>
          <w:ilvl w:val="0"/>
          <w:numId w:val="15"/>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Azimbayeva, Gulnur Toleugaziyevna. Organic Chemistry [Text]: textbook / Gulnur Toleugaziyevna Azimbayeva; Ministry of Education and Science of the Republic of Kazakhstan. - Almaty: Association of Higher Educational Institutions of Kazakhstan, 2016. - 313 p.: tab. - Bibliogr.: p. 313. - ISBN 978-601-7529-86-4</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Additional literature:</w:t>
      </w:r>
    </w:p>
    <w:p w:rsidR="00000000" w:rsidDel="00000000" w:rsidP="00000000" w:rsidRDefault="00000000" w:rsidRPr="00000000" w14:paraId="0000024F">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Jenis, J. Study Guide and Practice Tests for Organic Chemistry (Organic Compounds of Aliphatic Series) / Al-Farabi KazNU. Almaty: Qazaq university, 2017.</w:t>
      </w:r>
    </w:p>
    <w:p w:rsidR="00000000" w:rsidDel="00000000" w:rsidP="00000000" w:rsidRDefault="00000000" w:rsidRPr="00000000" w14:paraId="00000250">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Russell P.J. iGenetics. A molecular approach. 3rd ed. 2009. Pearson.</w:t>
      </w:r>
    </w:p>
    <w:p w:rsidR="00000000" w:rsidDel="00000000" w:rsidP="00000000" w:rsidRDefault="00000000" w:rsidRPr="00000000" w14:paraId="00000251">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Karp G. Cell and molecular biology. Concepts and experiments. 7th ed. 2013. Wiley.</w:t>
      </w:r>
    </w:p>
    <w:p w:rsidR="00000000" w:rsidDel="00000000" w:rsidP="00000000" w:rsidRDefault="00000000" w:rsidRPr="00000000" w14:paraId="00000252">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Hartwell L. et al. Genetics. From genes to genomes. 4th ed. 2011. McGraw Hill.</w:t>
      </w:r>
    </w:p>
    <w:p w:rsidR="00000000" w:rsidDel="00000000" w:rsidP="00000000" w:rsidRDefault="00000000" w:rsidRPr="00000000" w14:paraId="00000253">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Zhussupova A.I. Molecular Biology (Interdisciplinary Approaches in Teaching and Research) / Al-Farabi KazNU. Almaty: Qazaq university, 2016.</w:t>
      </w:r>
    </w:p>
    <w:p w:rsidR="00000000" w:rsidDel="00000000" w:rsidP="00000000" w:rsidRDefault="00000000" w:rsidRPr="00000000" w14:paraId="00000254">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Kroschwitz J.I. Chemistry: general, organic, biological. New York, 1990.</w:t>
      </w:r>
    </w:p>
    <w:p w:rsidR="00000000" w:rsidDel="00000000" w:rsidP="00000000" w:rsidRDefault="00000000" w:rsidRPr="00000000" w14:paraId="00000255">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Rastogi V.B. Zubay's principles of biochemistry. New Dehli, 2017.</w:t>
      </w:r>
    </w:p>
    <w:p w:rsidR="00000000" w:rsidDel="00000000" w:rsidP="00000000" w:rsidRDefault="00000000" w:rsidRPr="00000000" w14:paraId="00000256">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Alagarsamy, V. Textbook of Medicinal Chemistry. New Dehli, 2016.</w:t>
      </w:r>
    </w:p>
    <w:p w:rsidR="00000000" w:rsidDel="00000000" w:rsidP="00000000" w:rsidRDefault="00000000" w:rsidRPr="00000000" w14:paraId="00000257">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Zhussupova A.I. Modern issues in molecular diagnostics / Al-Farabi. Kazakh National University - Almaty: Qazaq university, 2015.</w:t>
      </w:r>
    </w:p>
    <w:p w:rsidR="00000000" w:rsidDel="00000000" w:rsidP="00000000" w:rsidRDefault="00000000" w:rsidRPr="00000000" w14:paraId="00000258">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Nazarbekova S.P. Chemistry. - Almaty: Association of Higher Educational Institutions of Kazakhstan, 2016.</w:t>
      </w:r>
    </w:p>
    <w:p w:rsidR="00000000" w:rsidDel="00000000" w:rsidP="00000000" w:rsidRDefault="00000000" w:rsidRPr="00000000" w14:paraId="00000259">
      <w:pPr>
        <w:numPr>
          <w:ilvl w:val="0"/>
          <w:numId w:val="16"/>
        </w:numPr>
        <w:pBdr>
          <w:top w:space="0" w:sz="0" w:val="nil"/>
          <w:left w:space="0" w:sz="0" w:val="nil"/>
          <w:bottom w:space="0" w:sz="0" w:val="nil"/>
          <w:right w:space="0" w:sz="0" w:val="nil"/>
          <w:between w:space="0" w:sz="0" w:val="nil"/>
        </w:pBdr>
        <w:spacing w:line="24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Jenis J. Chemistry of Natural Compounds / Al-Farabi Kazakh National University. - Almaty: Qazaq university, 2016.</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firstLine="56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Internet resources:</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Lecturio.com</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https://www.lecturio.com</w:t>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“Human Genome” Project https://web.ornl.gov/sci/techresources/Human_Genome/project/info.shtml</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NCBI - The National Center for Biotechnology Information, USA https://www.ncbi.nlm.nih.gov/</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NDB - a portal for three-dimensional structural information about nucleic acids http://ndbserver.rutgers.edu/</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OMIM - compendium of human genes and genetic phenotypes https://www.ncbi.nlm.nih.gov/omim?db=OMIM</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Ensembl - Genome browser for vertebrate genomes http://asia.ensembl.org/index.html</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EMBL-EBI - European Bioinformatics Institute</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https://www.ebi.ac.uk/</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Video lectures by Molecular Biology:</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https://www.khanacademy.org/</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4"/>
          <w:szCs w:val="24"/>
          <w:rtl w:val="0"/>
        </w:rPr>
        <w:t xml:space="preserve">   adapted from Brunt (1993): </w:t>
      </w:r>
      <w:hyperlink r:id="rId1">
        <w:r w:rsidDel="00000000" w:rsidR="00000000" w:rsidRPr="00000000">
          <w:rPr>
            <w:rFonts w:ascii="Times New Roman" w:cs="Times New Roman" w:eastAsia="Times New Roman" w:hAnsi="Times New Roman"/>
            <w:color w:val="000000"/>
            <w:sz w:val="24"/>
            <w:szCs w:val="24"/>
            <w:rtl w:val="0"/>
          </w:rPr>
          <w:t xml:space="preserve">https://tle.wisc.edu/solutions/engagement/constructive-and-destructive-groupbehaviors</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4">
    <w:lvl w:ilvl="0">
      <w:start w:val="1"/>
      <w:numFmt w:val="decimal"/>
      <w:lvlText w:val="%1."/>
      <w:lvlJc w:val="left"/>
      <w:pPr>
        <w:ind w:left="1494" w:hanging="360"/>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5">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6">
    <w:lvl w:ilvl="0">
      <w:start w:val="1"/>
      <w:numFmt w:val="decimal"/>
      <w:lvlText w:val="%1."/>
      <w:lvlJc w:val="left"/>
      <w:pPr>
        <w:ind w:left="1443" w:hanging="875.9999999999998"/>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7">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8">
    <w:lvl w:ilvl="0">
      <w:start w:val="1"/>
      <w:numFmt w:val="decimal"/>
      <w:lvlText w:val="%1."/>
      <w:lvlJc w:val="left"/>
      <w:pPr>
        <w:ind w:left="2010" w:hanging="876"/>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9">
    <w:lvl w:ilvl="0">
      <w:start w:val="1"/>
      <w:numFmt w:val="decimal"/>
      <w:lvlText w:val="%1."/>
      <w:lvlJc w:val="left"/>
      <w:pPr>
        <w:ind w:left="1443" w:hanging="875.9999999999998"/>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0">
    <w:lvl w:ilvl="0">
      <w:start w:val="1"/>
      <w:numFmt w:val="decimal"/>
      <w:lvlText w:val="%1."/>
      <w:lvlJc w:val="left"/>
      <w:pPr>
        <w:ind w:left="2010" w:hanging="876"/>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2">
    <w:lvl w:ilvl="0">
      <w:start w:val="1"/>
      <w:numFmt w:val="decimal"/>
      <w:lvlText w:val="%1."/>
      <w:lvlJc w:val="left"/>
      <w:pPr>
        <w:ind w:left="2577" w:hanging="876"/>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3">
    <w:lvl w:ilvl="0">
      <w:start w:val="1"/>
      <w:numFmt w:val="decimal"/>
      <w:lvlText w:val="%1."/>
      <w:lvlJc w:val="left"/>
      <w:pPr>
        <w:ind w:left="1494" w:hanging="360"/>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2010" w:hanging="876"/>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8">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9">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A01AE"/>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Balloon Text"/>
    <w:basedOn w:val="a"/>
    <w:link w:val="a5"/>
    <w:uiPriority w:val="99"/>
    <w:semiHidden w:val="1"/>
    <w:unhideWhenUsed w:val="1"/>
    <w:rsid w:val="00595AC2"/>
    <w:pPr>
      <w:spacing w:line="240" w:lineRule="auto"/>
    </w:pPr>
    <w:rPr>
      <w:rFonts w:ascii="Tahoma" w:cs="Tahoma" w:hAnsi="Tahoma"/>
      <w:sz w:val="16"/>
      <w:szCs w:val="16"/>
    </w:rPr>
  </w:style>
  <w:style w:type="character" w:styleId="a5" w:customStyle="1">
    <w:name w:val="Текст выноски Знак"/>
    <w:basedOn w:val="a0"/>
    <w:link w:val="a4"/>
    <w:uiPriority w:val="99"/>
    <w:semiHidden w:val="1"/>
    <w:rsid w:val="00595AC2"/>
    <w:rPr>
      <w:rFonts w:ascii="Tahoma" w:cs="Tahoma" w:hAnsi="Tahoma"/>
      <w:sz w:val="16"/>
      <w:szCs w:val="16"/>
    </w:rPr>
  </w:style>
  <w:style w:type="paragraph" w:styleId="a6">
    <w:name w:val="List Paragraph"/>
    <w:basedOn w:val="a"/>
    <w:uiPriority w:val="34"/>
    <w:qFormat w:val="1"/>
    <w:rsid w:val="00A165DD"/>
    <w:pPr>
      <w:ind w:left="720"/>
      <w:contextualSpacing w:val="1"/>
    </w:pPr>
  </w:style>
  <w:style w:type="character" w:styleId="a7">
    <w:name w:val="Hyperlink"/>
    <w:basedOn w:val="a0"/>
    <w:uiPriority w:val="99"/>
    <w:unhideWhenUsed w:val="1"/>
    <w:rsid w:val="00954EE3"/>
    <w:rPr>
      <w:color w:val="0000ff" w:themeColor="hyperlink"/>
      <w:u w:val="single"/>
    </w:rPr>
  </w:style>
  <w:style w:type="paragraph" w:styleId="a8">
    <w:name w:val="annotation text"/>
    <w:basedOn w:val="a"/>
    <w:link w:val="a9"/>
    <w:uiPriority w:val="99"/>
    <w:semiHidden w:val="1"/>
    <w:unhideWhenUsed w:val="1"/>
    <w:rsid w:val="00B4571E"/>
    <w:pPr>
      <w:spacing w:line="240" w:lineRule="auto"/>
      <w:jc w:val="both"/>
    </w:pPr>
    <w:rPr>
      <w:rFonts w:ascii="Calibri" w:cs="Calibri" w:eastAsia="Calibri" w:hAnsi="Calibri"/>
      <w:sz w:val="20"/>
      <w:szCs w:val="20"/>
      <w:lang w:eastAsia="ru-RU"/>
    </w:rPr>
  </w:style>
  <w:style w:type="character" w:styleId="a9" w:customStyle="1">
    <w:name w:val="Текст примечания Знак"/>
    <w:basedOn w:val="a0"/>
    <w:link w:val="a8"/>
    <w:uiPriority w:val="99"/>
    <w:semiHidden w:val="1"/>
    <w:rsid w:val="00B4571E"/>
    <w:rPr>
      <w:rFonts w:ascii="Calibri" w:cs="Calibri" w:eastAsia="Calibri" w:hAnsi="Calibri"/>
      <w:sz w:val="20"/>
      <w:szCs w:val="20"/>
      <w:lang w:eastAsia="ru-RU" w:val="en-US"/>
    </w:rPr>
  </w:style>
  <w:style w:type="character" w:styleId="jlqj4b" w:customStyle="1">
    <w:name w:val="jlqj4b"/>
    <w:basedOn w:val="a0"/>
    <w:rsid w:val="00B4571E"/>
  </w:style>
  <w:style w:type="paragraph" w:styleId="aa">
    <w:name w:val="No Spacing"/>
    <w:uiPriority w:val="1"/>
    <w:qFormat w:val="1"/>
    <w:rsid w:val="006142C7"/>
    <w:pPr>
      <w:spacing w:line="240" w:lineRule="auto"/>
    </w:pPr>
  </w:style>
  <w:style w:type="paragraph" w:styleId="ab">
    <w:name w:val="Subtitle"/>
    <w:basedOn w:val="a"/>
    <w:next w:val="a"/>
    <w:uiPriority w:val="11"/>
    <w:qFormat w:val="1"/>
    <w:pPr>
      <w:keepNext w:val="1"/>
      <w:keepLines w:val="1"/>
      <w:spacing w:after="320"/>
    </w:pPr>
    <w:rPr>
      <w:color w:val="666666"/>
      <w:sz w:val="30"/>
      <w:szCs w:val="30"/>
    </w:rPr>
  </w:style>
  <w:style w:type="table" w:styleId="ac" w:customStyle="1">
    <w:basedOn w:val="TableNormal2"/>
    <w:tblPr>
      <w:tblStyleRowBandSize w:val="1"/>
      <w:tblStyleColBandSize w:val="1"/>
      <w:tblCellMar>
        <w:top w:w="15.0" w:type="dxa"/>
        <w:left w:w="15.0" w:type="dxa"/>
        <w:bottom w:w="15.0" w:type="dxa"/>
        <w:right w:w="15.0" w:type="dxa"/>
      </w:tblCellMar>
    </w:tblPr>
  </w:style>
  <w:style w:type="table" w:styleId="ad" w:customStyle="1">
    <w:basedOn w:val="TableNormal2"/>
    <w:tblPr>
      <w:tblStyleRowBandSize w:val="1"/>
      <w:tblStyleColBandSize w:val="1"/>
      <w:tblCellMar>
        <w:left w:w="115.0" w:type="dxa"/>
        <w:right w:w="115.0" w:type="dxa"/>
      </w:tblCellMar>
    </w:tblPr>
  </w:style>
  <w:style w:type="table" w:styleId="ae" w:customStyle="1">
    <w:basedOn w:val="TableNormal2"/>
    <w:tblPr>
      <w:tblStyleRowBandSize w:val="1"/>
      <w:tblStyleColBandSize w:val="1"/>
      <w:tblCellMar>
        <w:left w:w="115.0" w:type="dxa"/>
        <w:right w:w="115.0" w:type="dxa"/>
      </w:tblCellMar>
    </w:tblPr>
  </w:style>
  <w:style w:type="table" w:styleId="af" w:customStyle="1">
    <w:basedOn w:val="TableNormal2"/>
    <w:tblPr>
      <w:tblStyleRowBandSize w:val="1"/>
      <w:tblStyleColBandSize w:val="1"/>
      <w:tblCellMar>
        <w:left w:w="115.0" w:type="dxa"/>
        <w:right w:w="115.0" w:type="dxa"/>
      </w:tblCellMar>
    </w:tblPr>
  </w:style>
  <w:style w:type="table" w:styleId="af0" w:customStyle="1">
    <w:basedOn w:val="TableNormal2"/>
    <w:tblPr>
      <w:tblStyleRowBandSize w:val="1"/>
      <w:tblStyleColBandSize w:val="1"/>
      <w:tblCellMar>
        <w:left w:w="115.0" w:type="dxa"/>
        <w:right w:w="115.0" w:type="dxa"/>
      </w:tblCellMar>
    </w:tblPr>
  </w:style>
  <w:style w:type="table" w:styleId="af1" w:customStyle="1">
    <w:basedOn w:val="TableNormal2"/>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top w:w="15.0" w:type="dxa"/>
        <w:left w:w="115.0" w:type="dxa"/>
        <w:bottom w:w="15.0" w:type="dxa"/>
        <w:right w:w="115.0" w:type="dxa"/>
      </w:tblCellMar>
    </w:tblPr>
  </w:style>
  <w:style w:type="table" w:styleId="af3" w:customStyle="1">
    <w:basedOn w:val="TableNormal1"/>
    <w:tblPr>
      <w:tblStyleRowBandSize w:val="1"/>
      <w:tblStyleColBandSize w:val="1"/>
      <w:tblCellMar>
        <w:top w:w="15.0" w:type="dxa"/>
        <w:left w:w="115.0" w:type="dxa"/>
        <w:bottom w:w="15.0" w:type="dxa"/>
        <w:right w:w="115.0" w:type="dxa"/>
      </w:tblCellMar>
    </w:tblPr>
  </w:style>
  <w:style w:type="table" w:styleId="af4" w:customStyle="1">
    <w:basedOn w:val="TableNormal1"/>
    <w:tblPr>
      <w:tblStyleRowBandSize w:val="1"/>
      <w:tblStyleColBandSize w:val="1"/>
      <w:tblCellMar>
        <w:top w:w="15.0" w:type="dxa"/>
        <w:left w:w="115.0" w:type="dxa"/>
        <w:bottom w:w="15.0" w:type="dxa"/>
        <w:right w:w="115.0" w:type="dxa"/>
      </w:tblCellMar>
    </w:tblPr>
  </w:style>
  <w:style w:type="character" w:styleId="af5">
    <w:name w:val="annotation reference"/>
    <w:basedOn w:val="a0"/>
    <w:uiPriority w:val="99"/>
    <w:semiHidden w:val="1"/>
    <w:unhideWhenUsed w:val="1"/>
    <w:rPr>
      <w:sz w:val="16"/>
      <w:szCs w:val="16"/>
    </w:rPr>
  </w:style>
  <w:style w:type="paragraph" w:styleId="af6">
    <w:name w:val="header"/>
    <w:basedOn w:val="a"/>
    <w:link w:val="af7"/>
    <w:uiPriority w:val="99"/>
    <w:unhideWhenUsed w:val="1"/>
    <w:rsid w:val="005D7436"/>
    <w:pPr>
      <w:tabs>
        <w:tab w:val="center" w:pos="4677"/>
        <w:tab w:val="right" w:pos="9355"/>
      </w:tabs>
      <w:spacing w:line="240" w:lineRule="auto"/>
    </w:pPr>
  </w:style>
  <w:style w:type="character" w:styleId="af7" w:customStyle="1">
    <w:name w:val="Верхний колонтитул Знак"/>
    <w:basedOn w:val="a0"/>
    <w:link w:val="af6"/>
    <w:uiPriority w:val="99"/>
    <w:rsid w:val="005D7436"/>
  </w:style>
  <w:style w:type="paragraph" w:styleId="af8">
    <w:name w:val="footer"/>
    <w:basedOn w:val="a"/>
    <w:link w:val="af9"/>
    <w:uiPriority w:val="99"/>
    <w:unhideWhenUsed w:val="1"/>
    <w:rsid w:val="005D7436"/>
    <w:pPr>
      <w:tabs>
        <w:tab w:val="center" w:pos="4677"/>
        <w:tab w:val="right" w:pos="9355"/>
      </w:tabs>
      <w:spacing w:line="240" w:lineRule="auto"/>
    </w:pPr>
  </w:style>
  <w:style w:type="character" w:styleId="af9" w:customStyle="1">
    <w:name w:val="Нижний колонтитул Знак"/>
    <w:basedOn w:val="a0"/>
    <w:link w:val="af8"/>
    <w:uiPriority w:val="99"/>
    <w:rsid w:val="005D7436"/>
  </w:style>
  <w:style w:type="table" w:styleId="afa" w:customStyle="1">
    <w:basedOn w:val="TableNormal0"/>
    <w:tblPr>
      <w:tblStyleRowBandSize w:val="1"/>
      <w:tblStyleColBandSize w:val="1"/>
      <w:tblCellMar>
        <w:top w:w="15.0" w:type="dxa"/>
        <w:left w:w="115.0" w:type="dxa"/>
        <w:bottom w:w="15.0" w:type="dxa"/>
        <w:right w:w="115.0" w:type="dxa"/>
      </w:tblCellMar>
    </w:tblPr>
  </w:style>
  <w:style w:type="table" w:styleId="afb" w:customStyle="1">
    <w:basedOn w:val="TableNormal0"/>
    <w:tblPr>
      <w:tblStyleRowBandSize w:val="1"/>
      <w:tblStyleColBandSize w:val="1"/>
      <w:tblCellMar>
        <w:top w:w="15.0" w:type="dxa"/>
        <w:left w:w="115.0" w:type="dxa"/>
        <w:bottom w:w="15.0" w:type="dxa"/>
        <w:right w:w="115.0" w:type="dxa"/>
      </w:tblCellMar>
    </w:tblPr>
  </w:style>
  <w:style w:type="table" w:styleId="afc" w:customStyle="1">
    <w:basedOn w:val="TableNormal0"/>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EB8Ic94GLL9JXOPR4025YLUdw==">CgMxLjAyCGguZ2pkZ3hzMgloLjMwajB6bGw4AHIhMW44c2ZtdFBSdUVkRVI5VS1yNmU3RkZVeVluREphMUZ1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2021-01-22T12:28:00Z</dcterms:created>
  <dc:creator>User</dc:creator>
</cp:coreProperties>
</file>